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83F45" w14:textId="51923FCA" w:rsidR="005717ED" w:rsidRPr="00DC401E" w:rsidRDefault="002E682C" w:rsidP="008452B4">
      <w:pPr>
        <w:spacing w:line="276" w:lineRule="auto"/>
        <w:rPr>
          <w:rFonts w:asciiTheme="majorBidi" w:hAnsiTheme="majorBidi" w:cstheme="majorBidi"/>
          <w:b/>
          <w:bCs/>
          <w:u w:val="single"/>
        </w:rPr>
      </w:pPr>
      <w:r>
        <w:rPr>
          <w:rFonts w:asciiTheme="majorBidi" w:hAnsiTheme="majorBidi" w:cstheme="majorBidi"/>
          <w:b/>
          <w:bCs/>
          <w:u w:val="single"/>
        </w:rPr>
        <w:t xml:space="preserve">Lay </w:t>
      </w:r>
      <w:r w:rsidR="005717ED" w:rsidRPr="00DC401E">
        <w:rPr>
          <w:rFonts w:asciiTheme="majorBidi" w:hAnsiTheme="majorBidi" w:cstheme="majorBidi"/>
          <w:b/>
          <w:bCs/>
          <w:u w:val="single"/>
        </w:rPr>
        <w:t xml:space="preserve">Description of </w:t>
      </w:r>
      <w:r w:rsidR="004076B6" w:rsidRPr="00DC401E">
        <w:rPr>
          <w:rFonts w:asciiTheme="majorBidi" w:hAnsiTheme="majorBidi" w:cstheme="majorBidi"/>
          <w:b/>
          <w:bCs/>
          <w:u w:val="single"/>
        </w:rPr>
        <w:t xml:space="preserve">Important </w:t>
      </w:r>
      <w:r w:rsidR="005717ED" w:rsidRPr="00DC401E">
        <w:rPr>
          <w:rFonts w:asciiTheme="majorBidi" w:hAnsiTheme="majorBidi" w:cstheme="majorBidi"/>
          <w:b/>
          <w:bCs/>
          <w:u w:val="single"/>
        </w:rPr>
        <w:t xml:space="preserve">Outcomes </w:t>
      </w:r>
    </w:p>
    <w:p w14:paraId="6DD6328E" w14:textId="77777777" w:rsidR="00FA507A" w:rsidRPr="002D0182" w:rsidRDefault="00FA507A" w:rsidP="008452B4">
      <w:pPr>
        <w:spacing w:line="276" w:lineRule="auto"/>
        <w:rPr>
          <w:rFonts w:asciiTheme="majorBidi" w:hAnsiTheme="majorBidi" w:cstheme="majorBidi"/>
          <w:b/>
          <w:bCs/>
          <w:sz w:val="16"/>
          <w:szCs w:val="16"/>
          <w:u w:val="single"/>
        </w:rPr>
      </w:pPr>
    </w:p>
    <w:p w14:paraId="22A7337A" w14:textId="26E075FA" w:rsidR="00CC5EFF" w:rsidRDefault="001E488A" w:rsidP="004B7864">
      <w:pPr>
        <w:pStyle w:val="ListParagraph"/>
        <w:numPr>
          <w:ilvl w:val="0"/>
          <w:numId w:val="4"/>
        </w:numPr>
        <w:spacing w:line="276" w:lineRule="auto"/>
        <w:ind w:left="1080" w:hanging="630"/>
        <w:jc w:val="both"/>
        <w:rPr>
          <w:rFonts w:asciiTheme="majorBidi" w:hAnsiTheme="majorBidi" w:cstheme="majorBidi"/>
        </w:rPr>
      </w:pPr>
      <w:r w:rsidRPr="001E488A">
        <w:rPr>
          <w:rFonts w:asciiTheme="majorBidi" w:hAnsiTheme="majorBidi" w:cstheme="majorBidi"/>
        </w:rPr>
        <w:t xml:space="preserve">One published </w:t>
      </w:r>
      <w:r w:rsidR="00626236">
        <w:rPr>
          <w:rFonts w:asciiTheme="majorBidi" w:hAnsiTheme="majorBidi" w:cstheme="majorBidi"/>
        </w:rPr>
        <w:t xml:space="preserve">article </w:t>
      </w:r>
      <w:r w:rsidR="00626236">
        <w:rPr>
          <w:rFonts w:asciiTheme="majorBidi" w:hAnsiTheme="majorBidi" w:cstheme="majorBidi"/>
        </w:rPr>
        <w:fldChar w:fldCharType="begin">
          <w:fldData xml:space="preserve">PEVuZE5vdGU+PENpdGU+PEF1dGhvcj5GZXJyZXItRGlhejwvQXV0aG9yPjxZZWFyPjIwMjQ8L1ll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</w:fldData>
        </w:fldChar>
      </w:r>
      <w:r w:rsidR="00353C62">
        <w:rPr>
          <w:rFonts w:asciiTheme="majorBidi" w:hAnsiTheme="majorBidi" w:cstheme="majorBidi"/>
        </w:rPr>
        <w:instrText xml:space="preserve"> ADDIN EN.CITE </w:instrText>
      </w:r>
      <w:r w:rsidR="00353C62">
        <w:rPr>
          <w:rFonts w:asciiTheme="majorBidi" w:hAnsiTheme="majorBidi" w:cstheme="majorBidi"/>
        </w:rPr>
        <w:fldChar w:fldCharType="begin">
          <w:fldData xml:space="preserve">PEVuZE5vdGU+PENpdGU+PEF1dGhvcj5GZXJyZXItRGlhejwvQXV0aG9yPjxZZWFyPjIwMjQ8L1ll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</w:fldData>
        </w:fldChar>
      </w:r>
      <w:r w:rsidR="00353C62">
        <w:rPr>
          <w:rFonts w:asciiTheme="majorBidi" w:hAnsiTheme="majorBidi" w:cstheme="majorBidi"/>
        </w:rPr>
        <w:instrText xml:space="preserve"> ADDIN EN.CITE.DATA </w:instrText>
      </w:r>
      <w:r w:rsidR="00353C62">
        <w:rPr>
          <w:rFonts w:asciiTheme="majorBidi" w:hAnsiTheme="majorBidi" w:cstheme="majorBidi"/>
        </w:rPr>
      </w:r>
      <w:r w:rsidR="00353C62">
        <w:rPr>
          <w:rFonts w:asciiTheme="majorBidi" w:hAnsiTheme="majorBidi" w:cstheme="majorBidi"/>
        </w:rPr>
        <w:fldChar w:fldCharType="end"/>
      </w:r>
      <w:r w:rsidR="00626236">
        <w:rPr>
          <w:rFonts w:asciiTheme="majorBidi" w:hAnsiTheme="majorBidi" w:cstheme="majorBidi"/>
        </w:rPr>
      </w:r>
      <w:r w:rsidR="00626236">
        <w:rPr>
          <w:rFonts w:asciiTheme="majorBidi" w:hAnsiTheme="majorBidi" w:cstheme="majorBidi"/>
        </w:rPr>
        <w:fldChar w:fldCharType="separate"/>
      </w:r>
      <w:r w:rsidR="00353C62">
        <w:rPr>
          <w:rFonts w:asciiTheme="majorBidi" w:hAnsiTheme="majorBidi" w:cstheme="majorBidi"/>
          <w:noProof/>
        </w:rPr>
        <w:t>(5)</w:t>
      </w:r>
      <w:r w:rsidR="00626236">
        <w:rPr>
          <w:rFonts w:asciiTheme="majorBidi" w:hAnsiTheme="majorBidi" w:cstheme="majorBidi"/>
        </w:rPr>
        <w:fldChar w:fldCharType="end"/>
      </w:r>
      <w:r w:rsidR="00626236">
        <w:rPr>
          <w:rFonts w:asciiTheme="majorBidi" w:hAnsiTheme="majorBidi" w:cstheme="majorBidi"/>
        </w:rPr>
        <w:t xml:space="preserve"> </w:t>
      </w:r>
      <w:r w:rsidR="00DB6BD3">
        <w:rPr>
          <w:rFonts w:asciiTheme="majorBidi" w:hAnsiTheme="majorBidi" w:cstheme="majorBidi"/>
        </w:rPr>
        <w:t>describ</w:t>
      </w:r>
      <w:r w:rsidR="004B7864">
        <w:rPr>
          <w:rFonts w:asciiTheme="majorBidi" w:hAnsiTheme="majorBidi" w:cstheme="majorBidi"/>
        </w:rPr>
        <w:t>es</w:t>
      </w:r>
      <w:r w:rsidR="00DB6BD3">
        <w:rPr>
          <w:rFonts w:asciiTheme="majorBidi" w:hAnsiTheme="majorBidi" w:cstheme="majorBidi"/>
        </w:rPr>
        <w:t xml:space="preserve"> </w:t>
      </w:r>
      <w:r w:rsidR="004B7864">
        <w:rPr>
          <w:rFonts w:asciiTheme="majorBidi" w:hAnsiTheme="majorBidi" w:cstheme="majorBidi"/>
        </w:rPr>
        <w:t>data to support using</w:t>
      </w:r>
      <w:r w:rsidR="00DB6BD3">
        <w:rPr>
          <w:rFonts w:asciiTheme="majorBidi" w:hAnsiTheme="majorBidi" w:cstheme="majorBidi"/>
        </w:rPr>
        <w:t xml:space="preserve"> available</w:t>
      </w:r>
      <w:r w:rsidRPr="001E488A">
        <w:rPr>
          <w:rFonts w:asciiTheme="majorBidi" w:hAnsiTheme="majorBidi" w:cstheme="majorBidi"/>
        </w:rPr>
        <w:t xml:space="preserve"> epigenetic drugs </w:t>
      </w:r>
      <w:r w:rsidR="004B7864">
        <w:rPr>
          <w:rFonts w:asciiTheme="majorBidi" w:hAnsiTheme="majorBidi" w:cstheme="majorBidi"/>
        </w:rPr>
        <w:t xml:space="preserve">in a treatment plan to eliminate dormant BCCs. At </w:t>
      </w:r>
      <w:r w:rsidR="002E682C">
        <w:rPr>
          <w:rFonts w:asciiTheme="majorBidi" w:hAnsiTheme="majorBidi" w:cstheme="majorBidi"/>
        </w:rPr>
        <w:t>all-time</w:t>
      </w:r>
      <w:r w:rsidR="004B7864">
        <w:rPr>
          <w:rFonts w:asciiTheme="majorBidi" w:hAnsiTheme="majorBidi" w:cstheme="majorBidi"/>
        </w:rPr>
        <w:t xml:space="preserve"> even with treatment, the BCCs try to evade the drugs by dedifferentiating to CSCs. This study clearly </w:t>
      </w:r>
      <w:r w:rsidR="002E682C">
        <w:rPr>
          <w:rFonts w:asciiTheme="majorBidi" w:hAnsiTheme="majorBidi" w:cstheme="majorBidi"/>
        </w:rPr>
        <w:t>shows</w:t>
      </w:r>
      <w:r w:rsidR="004B7864">
        <w:rPr>
          <w:rFonts w:asciiTheme="majorBidi" w:hAnsiTheme="majorBidi" w:cstheme="majorBidi"/>
        </w:rPr>
        <w:t xml:space="preserve"> the importance of including a treatment plan to prevent and eliminate dormant BCCs. This does not require waiting for </w:t>
      </w:r>
      <w:r w:rsidR="002E682C">
        <w:rPr>
          <w:rFonts w:asciiTheme="majorBidi" w:hAnsiTheme="majorBidi" w:cstheme="majorBidi"/>
        </w:rPr>
        <w:t>years but</w:t>
      </w:r>
      <w:r w:rsidR="004B7864">
        <w:rPr>
          <w:rFonts w:asciiTheme="majorBidi" w:hAnsiTheme="majorBidi" w:cstheme="majorBidi"/>
        </w:rPr>
        <w:t xml:space="preserve"> adding to </w:t>
      </w:r>
      <w:r w:rsidRPr="001E488A">
        <w:rPr>
          <w:rFonts w:asciiTheme="majorBidi" w:hAnsiTheme="majorBidi" w:cstheme="majorBidi"/>
        </w:rPr>
        <w:t>current treatment</w:t>
      </w:r>
      <w:r w:rsidR="004B7864">
        <w:rPr>
          <w:rFonts w:asciiTheme="majorBidi" w:hAnsiTheme="majorBidi" w:cstheme="majorBidi"/>
        </w:rPr>
        <w:t xml:space="preserve">. To hasten prolonged remission for metastatic BC, the identified markers could </w:t>
      </w:r>
      <w:r w:rsidR="002E682C">
        <w:rPr>
          <w:rFonts w:asciiTheme="majorBidi" w:hAnsiTheme="majorBidi" w:cstheme="majorBidi"/>
        </w:rPr>
        <w:t xml:space="preserve">be used </w:t>
      </w:r>
      <w:r w:rsidR="00CC5EFF">
        <w:rPr>
          <w:rFonts w:asciiTheme="majorBidi" w:hAnsiTheme="majorBidi" w:cstheme="majorBidi"/>
        </w:rPr>
        <w:t xml:space="preserve">after the treatment to predict time of recurrence. This would allow for additional treatment with the </w:t>
      </w:r>
      <w:r w:rsidR="002E682C">
        <w:rPr>
          <w:rFonts w:asciiTheme="majorBidi" w:hAnsiTheme="majorBidi" w:cstheme="majorBidi"/>
        </w:rPr>
        <w:t>identified</w:t>
      </w:r>
      <w:r w:rsidR="00CC5EFF">
        <w:rPr>
          <w:rFonts w:asciiTheme="majorBidi" w:hAnsiTheme="majorBidi" w:cstheme="majorBidi"/>
        </w:rPr>
        <w:t xml:space="preserve"> drugs and then monitor the blood to predict success. In this regard, success would be indicated by undetectable CSCs and circulating BCCs. </w:t>
      </w:r>
    </w:p>
    <w:p w14:paraId="4622D224" w14:textId="77777777" w:rsidR="007D764E" w:rsidRPr="002D0182" w:rsidRDefault="007D764E" w:rsidP="007D764E">
      <w:pPr>
        <w:pStyle w:val="ListParagraph"/>
        <w:spacing w:line="276" w:lineRule="auto"/>
        <w:ind w:left="1080"/>
        <w:jc w:val="both"/>
        <w:rPr>
          <w:rFonts w:asciiTheme="majorBidi" w:hAnsiTheme="majorBidi" w:cstheme="majorBidi"/>
          <w:sz w:val="16"/>
          <w:szCs w:val="16"/>
        </w:rPr>
      </w:pPr>
    </w:p>
    <w:p w14:paraId="2EFC6019" w14:textId="77777777" w:rsidR="00CC5EFF" w:rsidRDefault="00CC5EFF" w:rsidP="004B7864">
      <w:pPr>
        <w:pStyle w:val="ListParagraph"/>
        <w:numPr>
          <w:ilvl w:val="0"/>
          <w:numId w:val="4"/>
        </w:numPr>
        <w:spacing w:line="276" w:lineRule="auto"/>
        <w:ind w:left="1080" w:hanging="630"/>
        <w:jc w:val="both"/>
        <w:rPr>
          <w:rFonts w:asciiTheme="majorBidi" w:hAnsiTheme="majorBidi" w:cstheme="majorBidi"/>
        </w:rPr>
      </w:pPr>
      <w:r>
        <w:rPr>
          <w:rFonts w:asciiTheme="majorBidi" w:hAnsiTheme="majorBidi" w:cstheme="majorBidi"/>
        </w:rPr>
        <w:t>The planned treatment discussed in the previous bullet point is non-invasive and reduced cost to the healthcare system.</w:t>
      </w:r>
    </w:p>
    <w:p w14:paraId="1BF7DEF1" w14:textId="77777777" w:rsidR="007D764E" w:rsidRPr="002D0182" w:rsidRDefault="007D764E" w:rsidP="007D764E">
      <w:pPr>
        <w:spacing w:line="276" w:lineRule="auto"/>
        <w:jc w:val="both"/>
        <w:rPr>
          <w:rFonts w:asciiTheme="majorBidi" w:hAnsiTheme="majorBidi" w:cstheme="majorBidi"/>
          <w:sz w:val="16"/>
          <w:szCs w:val="16"/>
        </w:rPr>
      </w:pPr>
    </w:p>
    <w:p w14:paraId="116B5DA1" w14:textId="0E6CC945" w:rsidR="005717ED" w:rsidRPr="001E488A" w:rsidRDefault="00CC5EFF" w:rsidP="00CC5EFF">
      <w:pPr>
        <w:pStyle w:val="ListParagraph"/>
        <w:numPr>
          <w:ilvl w:val="0"/>
          <w:numId w:val="4"/>
        </w:numPr>
        <w:spacing w:line="276" w:lineRule="auto"/>
        <w:ind w:left="1080" w:hanging="630"/>
        <w:jc w:val="both"/>
        <w:rPr>
          <w:rFonts w:asciiTheme="majorBidi" w:hAnsiTheme="majorBidi" w:cstheme="majorBidi"/>
        </w:rPr>
      </w:pPr>
      <w:r>
        <w:rPr>
          <w:rFonts w:asciiTheme="majorBidi" w:hAnsiTheme="majorBidi" w:cstheme="majorBidi"/>
        </w:rPr>
        <w:t xml:space="preserve">The investigator will be attending a </w:t>
      </w:r>
      <w:r w:rsidR="00BC0134">
        <w:rPr>
          <w:rFonts w:asciiTheme="majorBidi" w:hAnsiTheme="majorBidi" w:cstheme="majorBidi"/>
        </w:rPr>
        <w:t xml:space="preserve">meeting </w:t>
      </w:r>
      <w:r>
        <w:rPr>
          <w:rFonts w:asciiTheme="majorBidi" w:hAnsiTheme="majorBidi" w:cstheme="majorBidi"/>
        </w:rPr>
        <w:t>(by invitation) to</w:t>
      </w:r>
      <w:r w:rsidR="00BC0134">
        <w:rPr>
          <w:rFonts w:asciiTheme="majorBidi" w:hAnsiTheme="majorBidi" w:cstheme="majorBidi"/>
        </w:rPr>
        <w:t xml:space="preserve"> link the findings of th</w:t>
      </w:r>
      <w:r>
        <w:rPr>
          <w:rFonts w:asciiTheme="majorBidi" w:hAnsiTheme="majorBidi" w:cstheme="majorBidi"/>
        </w:rPr>
        <w:t>is</w:t>
      </w:r>
      <w:r w:rsidR="005717ED" w:rsidRPr="001E488A">
        <w:rPr>
          <w:rFonts w:asciiTheme="majorBidi" w:hAnsiTheme="majorBidi" w:cstheme="majorBidi"/>
        </w:rPr>
        <w:t xml:space="preserve"> </w:t>
      </w:r>
      <w:proofErr w:type="spellStart"/>
      <w:r w:rsidR="005717ED" w:rsidRPr="001E488A">
        <w:rPr>
          <w:rFonts w:asciiTheme="majorBidi" w:hAnsiTheme="majorBidi" w:cstheme="majorBidi"/>
        </w:rPr>
        <w:t>METAvivor</w:t>
      </w:r>
      <w:proofErr w:type="spellEnd"/>
      <w:r w:rsidR="005717ED" w:rsidRPr="001E488A">
        <w:rPr>
          <w:rFonts w:asciiTheme="majorBidi" w:hAnsiTheme="majorBidi" w:cstheme="majorBidi"/>
        </w:rPr>
        <w:t xml:space="preserve"> data</w:t>
      </w:r>
      <w:r w:rsidR="004076B6" w:rsidRPr="001E488A">
        <w:rPr>
          <w:rFonts w:asciiTheme="majorBidi" w:hAnsiTheme="majorBidi" w:cstheme="majorBidi"/>
        </w:rPr>
        <w:t xml:space="preserve"> </w:t>
      </w:r>
      <w:r w:rsidR="00BC0134">
        <w:rPr>
          <w:rFonts w:asciiTheme="majorBidi" w:hAnsiTheme="majorBidi" w:cstheme="majorBidi"/>
        </w:rPr>
        <w:t>to new treatments to reset the immune system of the aged.</w:t>
      </w:r>
      <w:r w:rsidR="005717ED" w:rsidRPr="001E488A">
        <w:rPr>
          <w:rFonts w:asciiTheme="majorBidi" w:hAnsiTheme="majorBidi" w:cstheme="majorBidi"/>
        </w:rPr>
        <w:tab/>
      </w:r>
      <w:r>
        <w:rPr>
          <w:rFonts w:asciiTheme="majorBidi" w:hAnsiTheme="majorBidi" w:cstheme="majorBidi"/>
        </w:rPr>
        <w:t xml:space="preserve">The relevance is to determine if the described potential treatment could be prolonged by enhancing/resetting the immune system. The investigator has a parallel study to show </w:t>
      </w:r>
      <w:r w:rsidR="007D764E">
        <w:rPr>
          <w:rFonts w:asciiTheme="majorBidi" w:hAnsiTheme="majorBidi" w:cstheme="majorBidi"/>
        </w:rPr>
        <w:t>how the immune system could be reset. We envision that after treatment, there could be lifelong remission if the immune system could be reset.</w:t>
      </w:r>
    </w:p>
    <w:p w14:paraId="462F3AFE" w14:textId="77777777" w:rsidR="005717ED" w:rsidRPr="00EB7789" w:rsidRDefault="005717ED" w:rsidP="00B861E3">
      <w:pPr>
        <w:spacing w:line="276" w:lineRule="auto"/>
        <w:ind w:firstLine="360"/>
        <w:rPr>
          <w:rFonts w:asciiTheme="majorBidi" w:hAnsiTheme="majorBidi" w:cstheme="majorBidi"/>
          <w:sz w:val="16"/>
          <w:szCs w:val="16"/>
        </w:rPr>
      </w:pPr>
    </w:p>
    <w:p w14:paraId="5A8FB2BF" w14:textId="77777777" w:rsidR="00EB7789" w:rsidRDefault="00EB7789" w:rsidP="00B861E3">
      <w:pPr>
        <w:pStyle w:val="ListParagraph"/>
        <w:numPr>
          <w:ilvl w:val="0"/>
          <w:numId w:val="4"/>
        </w:numPr>
        <w:spacing w:line="276" w:lineRule="auto"/>
        <w:ind w:left="1080" w:hanging="630"/>
        <w:jc w:val="both"/>
        <w:rPr>
          <w:rFonts w:asciiTheme="majorBidi" w:hAnsiTheme="majorBidi" w:cstheme="majorBidi"/>
        </w:rPr>
      </w:pPr>
      <w:r>
        <w:rPr>
          <w:rFonts w:asciiTheme="majorBidi" w:hAnsiTheme="majorBidi" w:cstheme="majorBidi"/>
        </w:rPr>
        <w:t xml:space="preserve">This study identified a novel </w:t>
      </w:r>
      <w:r w:rsidR="00B861E3">
        <w:rPr>
          <w:rFonts w:asciiTheme="majorBidi" w:hAnsiTheme="majorBidi" w:cstheme="majorBidi"/>
        </w:rPr>
        <w:t xml:space="preserve">combination of </w:t>
      </w:r>
      <w:r>
        <w:rPr>
          <w:rFonts w:asciiTheme="majorBidi" w:hAnsiTheme="majorBidi" w:cstheme="majorBidi"/>
        </w:rPr>
        <w:t>bio</w:t>
      </w:r>
      <w:r w:rsidR="00B861E3">
        <w:rPr>
          <w:rFonts w:asciiTheme="majorBidi" w:hAnsiTheme="majorBidi" w:cstheme="majorBidi"/>
        </w:rPr>
        <w:t xml:space="preserve">markers </w:t>
      </w:r>
      <w:r>
        <w:rPr>
          <w:rFonts w:asciiTheme="majorBidi" w:hAnsiTheme="majorBidi" w:cstheme="majorBidi"/>
        </w:rPr>
        <w:t xml:space="preserve">to </w:t>
      </w:r>
      <w:r w:rsidR="00B861E3">
        <w:rPr>
          <w:rFonts w:asciiTheme="majorBidi" w:hAnsiTheme="majorBidi" w:cstheme="majorBidi"/>
        </w:rPr>
        <w:t>includ</w:t>
      </w:r>
      <w:r>
        <w:rPr>
          <w:rFonts w:asciiTheme="majorBidi" w:hAnsiTheme="majorBidi" w:cstheme="majorBidi"/>
        </w:rPr>
        <w:t>e</w:t>
      </w:r>
      <w:r w:rsidR="00B861E3">
        <w:rPr>
          <w:rFonts w:asciiTheme="majorBidi" w:hAnsiTheme="majorBidi" w:cstheme="majorBidi"/>
        </w:rPr>
        <w:t xml:space="preserve"> epigenetic markers t</w:t>
      </w:r>
      <w:r>
        <w:rPr>
          <w:rFonts w:asciiTheme="majorBidi" w:hAnsiTheme="majorBidi" w:cstheme="majorBidi"/>
        </w:rPr>
        <w:t>o study patient response and prognosis</w:t>
      </w:r>
      <w:r w:rsidR="00B861E3">
        <w:rPr>
          <w:rFonts w:asciiTheme="majorBidi" w:hAnsiTheme="majorBidi" w:cstheme="majorBidi"/>
        </w:rPr>
        <w:t>.</w:t>
      </w:r>
    </w:p>
    <w:p w14:paraId="55C91F8E" w14:textId="6121BC81" w:rsidR="00EB7789" w:rsidRPr="00EB7789" w:rsidRDefault="00EB7789" w:rsidP="00EB7789">
      <w:pPr>
        <w:pStyle w:val="ListParagraph"/>
        <w:rPr>
          <w:rFonts w:asciiTheme="majorBidi" w:hAnsiTheme="majorBidi" w:cstheme="majorBidi"/>
          <w:sz w:val="16"/>
          <w:szCs w:val="16"/>
        </w:rPr>
      </w:pPr>
    </w:p>
    <w:p w14:paraId="05C5DB36" w14:textId="34BE9527" w:rsidR="005717ED" w:rsidRDefault="00DE494A" w:rsidP="00DE494A">
      <w:pPr>
        <w:pStyle w:val="ListParagraph"/>
        <w:numPr>
          <w:ilvl w:val="0"/>
          <w:numId w:val="4"/>
        </w:numPr>
        <w:spacing w:line="276" w:lineRule="auto"/>
        <w:ind w:left="1080" w:hanging="630"/>
        <w:jc w:val="both"/>
        <w:rPr>
          <w:rFonts w:asciiTheme="majorBidi" w:hAnsiTheme="majorBidi" w:cstheme="majorBidi"/>
        </w:rPr>
      </w:pPr>
      <w:r>
        <w:rPr>
          <w:rFonts w:asciiTheme="majorBidi" w:hAnsiTheme="majorBidi" w:cstheme="majorBidi"/>
        </w:rPr>
        <w:t>The study is c</w:t>
      </w:r>
      <w:r w:rsidR="005717ED" w:rsidRPr="00B861E3">
        <w:rPr>
          <w:rFonts w:asciiTheme="majorBidi" w:hAnsiTheme="majorBidi" w:cstheme="majorBidi"/>
        </w:rPr>
        <w:t>linical</w:t>
      </w:r>
      <w:r>
        <w:rPr>
          <w:rFonts w:asciiTheme="majorBidi" w:hAnsiTheme="majorBidi" w:cstheme="majorBidi"/>
        </w:rPr>
        <w:t>ly</w:t>
      </w:r>
      <w:r w:rsidR="005717ED" w:rsidRPr="00B861E3">
        <w:rPr>
          <w:rFonts w:asciiTheme="majorBidi" w:hAnsiTheme="majorBidi" w:cstheme="majorBidi"/>
        </w:rPr>
        <w:t xml:space="preserve"> relevan</w:t>
      </w:r>
      <w:r>
        <w:rPr>
          <w:rFonts w:asciiTheme="majorBidi" w:hAnsiTheme="majorBidi" w:cstheme="majorBidi"/>
        </w:rPr>
        <w:t xml:space="preserve">t with </w:t>
      </w:r>
      <w:r w:rsidR="002E682C">
        <w:rPr>
          <w:rFonts w:asciiTheme="majorBidi" w:hAnsiTheme="majorBidi" w:cstheme="majorBidi"/>
        </w:rPr>
        <w:t>oncologists</w:t>
      </w:r>
      <w:r>
        <w:rPr>
          <w:rFonts w:asciiTheme="majorBidi" w:hAnsiTheme="majorBidi" w:cstheme="majorBidi"/>
        </w:rPr>
        <w:t xml:space="preserve"> planning to use the findings for a trial. This will be important for improved outcome for </w:t>
      </w:r>
      <w:r w:rsidR="005717ED" w:rsidRPr="00B861E3">
        <w:rPr>
          <w:rFonts w:asciiTheme="majorBidi" w:hAnsiTheme="majorBidi" w:cstheme="majorBidi"/>
        </w:rPr>
        <w:t>MBC treatment</w:t>
      </w:r>
      <w:r>
        <w:rPr>
          <w:rFonts w:asciiTheme="majorBidi" w:hAnsiTheme="majorBidi" w:cstheme="majorBidi"/>
        </w:rPr>
        <w:t xml:space="preserve">. The impact </w:t>
      </w:r>
      <w:r w:rsidR="002E682C">
        <w:rPr>
          <w:rFonts w:asciiTheme="majorBidi" w:hAnsiTheme="majorBidi" w:cstheme="majorBidi"/>
        </w:rPr>
        <w:t>is</w:t>
      </w:r>
      <w:r>
        <w:rPr>
          <w:rFonts w:asciiTheme="majorBidi" w:hAnsiTheme="majorBidi" w:cstheme="majorBidi"/>
        </w:rPr>
        <w:t xml:space="preserve"> </w:t>
      </w:r>
      <w:proofErr w:type="gramStart"/>
      <w:r>
        <w:rPr>
          <w:rFonts w:asciiTheme="majorBidi" w:hAnsiTheme="majorBidi" w:cstheme="majorBidi"/>
        </w:rPr>
        <w:t>in the near future</w:t>
      </w:r>
      <w:proofErr w:type="gramEnd"/>
      <w:r>
        <w:rPr>
          <w:rFonts w:asciiTheme="majorBidi" w:hAnsiTheme="majorBidi" w:cstheme="majorBidi"/>
        </w:rPr>
        <w:t xml:space="preserve"> because the trial does not depend on safety studies. Furthermore, the antibodies are available commercially.</w:t>
      </w:r>
    </w:p>
    <w:p w14:paraId="021D519F" w14:textId="77777777" w:rsidR="00877F2C" w:rsidRPr="00877F2C" w:rsidRDefault="00877F2C" w:rsidP="00877F2C">
      <w:pPr>
        <w:pStyle w:val="ListParagraph"/>
        <w:rPr>
          <w:rFonts w:asciiTheme="majorBidi" w:hAnsiTheme="majorBidi" w:cstheme="majorBidi"/>
        </w:rPr>
      </w:pPr>
    </w:p>
    <w:p w14:paraId="539E7C8F" w14:textId="1F9A0B6D" w:rsidR="002E682C" w:rsidRPr="002900E9" w:rsidRDefault="00877F2C" w:rsidP="002E682C">
      <w:pPr>
        <w:pStyle w:val="ListParagraph"/>
        <w:numPr>
          <w:ilvl w:val="0"/>
          <w:numId w:val="4"/>
        </w:numPr>
        <w:spacing w:line="276" w:lineRule="auto"/>
        <w:ind w:left="1080" w:hanging="630"/>
        <w:jc w:val="both"/>
      </w:pPr>
      <w:r>
        <w:rPr>
          <w:rFonts w:asciiTheme="majorBidi" w:hAnsiTheme="majorBidi" w:cstheme="majorBidi"/>
        </w:rPr>
        <w:t xml:space="preserve">As stated in the original application, the patients in the inner city are first diagnosed with metastatic breast cancer. This is due to the continued health disparity. In the case of Newark, there has been </w:t>
      </w:r>
      <w:r w:rsidR="002E682C">
        <w:rPr>
          <w:rFonts w:asciiTheme="majorBidi" w:hAnsiTheme="majorBidi" w:cstheme="majorBidi"/>
        </w:rPr>
        <w:t>an attempt</w:t>
      </w:r>
      <w:r>
        <w:rPr>
          <w:rFonts w:asciiTheme="majorBidi" w:hAnsiTheme="majorBidi" w:cstheme="majorBidi"/>
        </w:rPr>
        <w:t xml:space="preserve"> since the riots to address disparity with little impact. This study will address this health disparity and the patients will be treated as if </w:t>
      </w:r>
      <w:proofErr w:type="gramStart"/>
      <w:r>
        <w:rPr>
          <w:rFonts w:asciiTheme="majorBidi" w:hAnsiTheme="majorBidi" w:cstheme="majorBidi"/>
        </w:rPr>
        <w:t>she</w:t>
      </w:r>
      <w:proofErr w:type="gramEnd"/>
      <w:r>
        <w:rPr>
          <w:rFonts w:asciiTheme="majorBidi" w:hAnsiTheme="majorBidi" w:cstheme="majorBidi"/>
        </w:rPr>
        <w:t xml:space="preserve"> will have a clean bill of health and succumb to something else other than MBC.</w:t>
      </w:r>
      <w:r w:rsidR="002E682C" w:rsidRPr="002900E9">
        <w:t xml:space="preserve"> </w:t>
      </w:r>
    </w:p>
    <w:p w14:paraId="212EA6C8" w14:textId="115D7522" w:rsidR="008452B4" w:rsidRPr="002900E9" w:rsidRDefault="008452B4" w:rsidP="002900E9">
      <w:pPr>
        <w:spacing w:line="276" w:lineRule="auto"/>
        <w:jc w:val="both"/>
        <w:rPr>
          <w:rFonts w:ascii="Times New Roman" w:hAnsi="Times New Roman" w:cs="Times New Roman"/>
        </w:rPr>
      </w:pPr>
    </w:p>
    <w:sectPr w:rsidR="008452B4" w:rsidRPr="002900E9" w:rsidSect="00FC64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CC1D9" w14:textId="77777777" w:rsidR="00FC64FB" w:rsidRDefault="00FC64FB" w:rsidP="00A10EC9">
      <w:r>
        <w:separator/>
      </w:r>
    </w:p>
  </w:endnote>
  <w:endnote w:type="continuationSeparator" w:id="0">
    <w:p w14:paraId="20BA70A8" w14:textId="77777777" w:rsidR="00FC64FB" w:rsidRDefault="00FC64FB" w:rsidP="00A1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5544646"/>
      <w:docPartObj>
        <w:docPartGallery w:val="Page Numbers (Bottom of Page)"/>
        <w:docPartUnique/>
      </w:docPartObj>
    </w:sdtPr>
    <w:sdtEndPr>
      <w:rPr>
        <w:noProof/>
      </w:rPr>
    </w:sdtEndPr>
    <w:sdtContent>
      <w:p w14:paraId="2C4E2364" w14:textId="0E7E2C8A" w:rsidR="00A10EC9" w:rsidRDefault="00A10EC9">
        <w:pPr>
          <w:pStyle w:val="Footer"/>
          <w:jc w:val="center"/>
        </w:pPr>
        <w:r w:rsidRPr="00A10EC9">
          <w:rPr>
            <w:rFonts w:ascii="Times New Roman" w:hAnsi="Times New Roman" w:cs="Times New Roman"/>
          </w:rPr>
          <w:fldChar w:fldCharType="begin"/>
        </w:r>
        <w:r w:rsidRPr="00A10EC9">
          <w:rPr>
            <w:rFonts w:ascii="Times New Roman" w:hAnsi="Times New Roman" w:cs="Times New Roman"/>
          </w:rPr>
          <w:instrText xml:space="preserve"> PAGE   \* MERGEFORMAT </w:instrText>
        </w:r>
        <w:r w:rsidRPr="00A10EC9">
          <w:rPr>
            <w:rFonts w:ascii="Times New Roman" w:hAnsi="Times New Roman" w:cs="Times New Roman"/>
          </w:rPr>
          <w:fldChar w:fldCharType="separate"/>
        </w:r>
        <w:r w:rsidRPr="00A10EC9">
          <w:rPr>
            <w:rFonts w:ascii="Times New Roman" w:hAnsi="Times New Roman" w:cs="Times New Roman"/>
            <w:noProof/>
          </w:rPr>
          <w:t>2</w:t>
        </w:r>
        <w:r w:rsidRPr="00A10EC9">
          <w:rPr>
            <w:rFonts w:ascii="Times New Roman" w:hAnsi="Times New Roman" w:cs="Times New Roman"/>
            <w:noProof/>
          </w:rPr>
          <w:fldChar w:fldCharType="end"/>
        </w:r>
      </w:p>
    </w:sdtContent>
  </w:sdt>
  <w:p w14:paraId="274670CD" w14:textId="77777777" w:rsidR="00A10EC9" w:rsidRDefault="00A1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4E3B4" w14:textId="77777777" w:rsidR="00FC64FB" w:rsidRDefault="00FC64FB" w:rsidP="00A10EC9">
      <w:r>
        <w:separator/>
      </w:r>
    </w:p>
  </w:footnote>
  <w:footnote w:type="continuationSeparator" w:id="0">
    <w:p w14:paraId="135162A5" w14:textId="77777777" w:rsidR="00FC64FB" w:rsidRDefault="00FC64FB" w:rsidP="00A1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063DA"/>
    <w:multiLevelType w:val="hybridMultilevel"/>
    <w:tmpl w:val="2E4430BE"/>
    <w:lvl w:ilvl="0" w:tplc="078E3B60">
      <w:start w:val="1"/>
      <w:numFmt w:val="decimal"/>
      <w:lvlText w:val="%1."/>
      <w:lvlJc w:val="left"/>
      <w:pPr>
        <w:tabs>
          <w:tab w:val="num" w:pos="720"/>
        </w:tabs>
        <w:ind w:left="720" w:hanging="360"/>
      </w:pPr>
      <w:rPr>
        <w:rFonts w:ascii="Times New Roman" w:hAnsi="Times New Roman" w:hint="default"/>
        <w:b w:val="0"/>
        <w:i w:val="0"/>
        <w:color w:val="auto"/>
        <w:sz w:val="20"/>
        <w:szCs w:val="20"/>
        <w:vertAlign w:val="baseline"/>
      </w:rPr>
    </w:lvl>
    <w:lvl w:ilvl="1" w:tplc="572EF690">
      <w:start w:val="4"/>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5A72EF"/>
    <w:multiLevelType w:val="hybridMultilevel"/>
    <w:tmpl w:val="06B2413E"/>
    <w:lvl w:ilvl="0" w:tplc="9F02C2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8533FC"/>
    <w:multiLevelType w:val="hybridMultilevel"/>
    <w:tmpl w:val="F982B9A8"/>
    <w:lvl w:ilvl="0" w:tplc="9F02C2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8B1F2C"/>
    <w:multiLevelType w:val="hybridMultilevel"/>
    <w:tmpl w:val="B2EEDFF4"/>
    <w:lvl w:ilvl="0" w:tplc="9F02C21A">
      <w:start w:val="1"/>
      <w:numFmt w:val="bullet"/>
      <w:lvlText w:val=""/>
      <w:lvlJc w:val="left"/>
      <w:pPr>
        <w:ind w:left="720" w:hanging="360"/>
      </w:pPr>
      <w:rPr>
        <w:rFonts w:ascii="Symbol" w:hAnsi="Symbol" w:hint="default"/>
      </w:rPr>
    </w:lvl>
    <w:lvl w:ilvl="1" w:tplc="33324D6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812475">
    <w:abstractNumId w:val="0"/>
  </w:num>
  <w:num w:numId="2" w16cid:durableId="1346252120">
    <w:abstractNumId w:val="3"/>
  </w:num>
  <w:num w:numId="3" w16cid:durableId="417748211">
    <w:abstractNumId w:val="1"/>
  </w:num>
  <w:num w:numId="4" w16cid:durableId="151186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fs5arfvxttdxef2p9xz9xhf5vp2awapsv9&quot;&gt;Report&lt;record-ids&gt;&lt;item&gt;18&lt;/item&gt;&lt;item&gt;40&lt;/item&gt;&lt;item&gt;87&lt;/item&gt;&lt;item&gt;89&lt;/item&gt;&lt;item&gt;105&lt;/item&gt;&lt;/record-ids&gt;&lt;/item&gt;&lt;/Libraries&gt;"/>
  </w:docVars>
  <w:rsids>
    <w:rsidRoot w:val="00881B2F"/>
    <w:rsid w:val="0003274D"/>
    <w:rsid w:val="000547B0"/>
    <w:rsid w:val="00064AB7"/>
    <w:rsid w:val="000777C5"/>
    <w:rsid w:val="000D4FCA"/>
    <w:rsid w:val="000F15A6"/>
    <w:rsid w:val="000F32EF"/>
    <w:rsid w:val="001069ED"/>
    <w:rsid w:val="00157EDF"/>
    <w:rsid w:val="00165BEF"/>
    <w:rsid w:val="00184784"/>
    <w:rsid w:val="00197A8D"/>
    <w:rsid w:val="001A0C36"/>
    <w:rsid w:val="001B06D2"/>
    <w:rsid w:val="001B5410"/>
    <w:rsid w:val="001C3770"/>
    <w:rsid w:val="001E488A"/>
    <w:rsid w:val="001E68D8"/>
    <w:rsid w:val="00226464"/>
    <w:rsid w:val="0023163B"/>
    <w:rsid w:val="002600C9"/>
    <w:rsid w:val="002705C8"/>
    <w:rsid w:val="002736E8"/>
    <w:rsid w:val="002900E9"/>
    <w:rsid w:val="002A7D7B"/>
    <w:rsid w:val="002B01B1"/>
    <w:rsid w:val="002D0182"/>
    <w:rsid w:val="002D44B3"/>
    <w:rsid w:val="002E38CB"/>
    <w:rsid w:val="002E682C"/>
    <w:rsid w:val="00306557"/>
    <w:rsid w:val="003208C1"/>
    <w:rsid w:val="00321F6F"/>
    <w:rsid w:val="003262D0"/>
    <w:rsid w:val="00340A02"/>
    <w:rsid w:val="00353C62"/>
    <w:rsid w:val="003621B9"/>
    <w:rsid w:val="003A5447"/>
    <w:rsid w:val="003A7F0C"/>
    <w:rsid w:val="003C0A0E"/>
    <w:rsid w:val="003C4ECD"/>
    <w:rsid w:val="003D11E9"/>
    <w:rsid w:val="004076B6"/>
    <w:rsid w:val="004179BE"/>
    <w:rsid w:val="00467CA2"/>
    <w:rsid w:val="004854C4"/>
    <w:rsid w:val="004B7864"/>
    <w:rsid w:val="004C4E91"/>
    <w:rsid w:val="004D622D"/>
    <w:rsid w:val="004F0E8C"/>
    <w:rsid w:val="00547B39"/>
    <w:rsid w:val="00552BA5"/>
    <w:rsid w:val="005717ED"/>
    <w:rsid w:val="005B2A9D"/>
    <w:rsid w:val="005B48B5"/>
    <w:rsid w:val="005C4972"/>
    <w:rsid w:val="005E4214"/>
    <w:rsid w:val="00605385"/>
    <w:rsid w:val="00626236"/>
    <w:rsid w:val="0068769D"/>
    <w:rsid w:val="00695540"/>
    <w:rsid w:val="006D524D"/>
    <w:rsid w:val="006E5AEB"/>
    <w:rsid w:val="00702537"/>
    <w:rsid w:val="00703922"/>
    <w:rsid w:val="007313AA"/>
    <w:rsid w:val="00750D0C"/>
    <w:rsid w:val="00751D11"/>
    <w:rsid w:val="0077423A"/>
    <w:rsid w:val="007913D1"/>
    <w:rsid w:val="007D1EDB"/>
    <w:rsid w:val="007D764E"/>
    <w:rsid w:val="007F370E"/>
    <w:rsid w:val="007F4F55"/>
    <w:rsid w:val="007F5BC3"/>
    <w:rsid w:val="008014B7"/>
    <w:rsid w:val="00811ADE"/>
    <w:rsid w:val="008209C4"/>
    <w:rsid w:val="00833804"/>
    <w:rsid w:val="008379AC"/>
    <w:rsid w:val="0084083E"/>
    <w:rsid w:val="008452B4"/>
    <w:rsid w:val="00845575"/>
    <w:rsid w:val="008458AB"/>
    <w:rsid w:val="008605B1"/>
    <w:rsid w:val="00877F2C"/>
    <w:rsid w:val="00881B2F"/>
    <w:rsid w:val="00896CCC"/>
    <w:rsid w:val="009271AF"/>
    <w:rsid w:val="009272FC"/>
    <w:rsid w:val="00933EC8"/>
    <w:rsid w:val="00945E07"/>
    <w:rsid w:val="0095451E"/>
    <w:rsid w:val="00971720"/>
    <w:rsid w:val="00982873"/>
    <w:rsid w:val="00A05880"/>
    <w:rsid w:val="00A10EC9"/>
    <w:rsid w:val="00A423B9"/>
    <w:rsid w:val="00AC396C"/>
    <w:rsid w:val="00AF366A"/>
    <w:rsid w:val="00AF3F0C"/>
    <w:rsid w:val="00B017F2"/>
    <w:rsid w:val="00B25F37"/>
    <w:rsid w:val="00B53B1D"/>
    <w:rsid w:val="00B750EA"/>
    <w:rsid w:val="00B861E3"/>
    <w:rsid w:val="00B94E3E"/>
    <w:rsid w:val="00BC0134"/>
    <w:rsid w:val="00BF4045"/>
    <w:rsid w:val="00C02318"/>
    <w:rsid w:val="00C10928"/>
    <w:rsid w:val="00C13856"/>
    <w:rsid w:val="00C25D5A"/>
    <w:rsid w:val="00C51EF7"/>
    <w:rsid w:val="00C5473D"/>
    <w:rsid w:val="00C6034B"/>
    <w:rsid w:val="00CC5EFF"/>
    <w:rsid w:val="00CE3EAC"/>
    <w:rsid w:val="00D339A5"/>
    <w:rsid w:val="00D369D0"/>
    <w:rsid w:val="00D46D7E"/>
    <w:rsid w:val="00D55506"/>
    <w:rsid w:val="00D6221B"/>
    <w:rsid w:val="00D6427F"/>
    <w:rsid w:val="00D92E87"/>
    <w:rsid w:val="00DA4ECF"/>
    <w:rsid w:val="00DA61AF"/>
    <w:rsid w:val="00DB6BD3"/>
    <w:rsid w:val="00DC401E"/>
    <w:rsid w:val="00DE1C96"/>
    <w:rsid w:val="00DE494A"/>
    <w:rsid w:val="00DF00DF"/>
    <w:rsid w:val="00DF2C40"/>
    <w:rsid w:val="00E015A4"/>
    <w:rsid w:val="00E06719"/>
    <w:rsid w:val="00E20EF6"/>
    <w:rsid w:val="00E37F1E"/>
    <w:rsid w:val="00E4181D"/>
    <w:rsid w:val="00E56421"/>
    <w:rsid w:val="00E76838"/>
    <w:rsid w:val="00EA621A"/>
    <w:rsid w:val="00EB7789"/>
    <w:rsid w:val="00EC7AB6"/>
    <w:rsid w:val="00EE06E0"/>
    <w:rsid w:val="00F15737"/>
    <w:rsid w:val="00F33D77"/>
    <w:rsid w:val="00F40A6A"/>
    <w:rsid w:val="00F6273C"/>
    <w:rsid w:val="00FA507A"/>
    <w:rsid w:val="00FC64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B94E3E"/>
    <w:pPr>
      <w:ind w:left="720"/>
      <w:contextualSpacing/>
    </w:pPr>
    <w:rPr>
      <w:rFonts w:ascii="Times New Roman" w:eastAsia="Times New Roman" w:hAnsi="Times New Roman" w:cs="Times New Roman"/>
    </w:rPr>
  </w:style>
  <w:style w:type="character" w:customStyle="1" w:styleId="docsum-pmid">
    <w:name w:val="docsum-pmid"/>
    <w:basedOn w:val="DefaultParagraphFont"/>
    <w:rsid w:val="00B94E3E"/>
  </w:style>
  <w:style w:type="paragraph" w:customStyle="1" w:styleId="m5797809589099594182default">
    <w:name w:val="m_5797809589099594182default"/>
    <w:basedOn w:val="Normal"/>
    <w:rsid w:val="00DF00DF"/>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70253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537"/>
    <w:rPr>
      <w:rFonts w:ascii="Calibri" w:hAnsi="Calibri" w:cs="Calibri"/>
      <w:noProof/>
    </w:rPr>
  </w:style>
  <w:style w:type="paragraph" w:customStyle="1" w:styleId="EndNoteBibliography">
    <w:name w:val="EndNote Bibliography"/>
    <w:basedOn w:val="Normal"/>
    <w:link w:val="EndNoteBibliographyChar"/>
    <w:rsid w:val="00702537"/>
    <w:rPr>
      <w:rFonts w:ascii="Calibri" w:hAnsi="Calibri" w:cs="Calibri"/>
      <w:noProof/>
    </w:rPr>
  </w:style>
  <w:style w:type="character" w:customStyle="1" w:styleId="EndNoteBibliographyChar">
    <w:name w:val="EndNote Bibliography Char"/>
    <w:basedOn w:val="DefaultParagraphFont"/>
    <w:link w:val="EndNoteBibliography"/>
    <w:rsid w:val="00702537"/>
    <w:rPr>
      <w:rFonts w:ascii="Calibri" w:hAnsi="Calibri" w:cs="Calibri"/>
      <w:noProof/>
    </w:rPr>
  </w:style>
  <w:style w:type="paragraph" w:styleId="Header">
    <w:name w:val="header"/>
    <w:basedOn w:val="Normal"/>
    <w:link w:val="HeaderChar"/>
    <w:uiPriority w:val="99"/>
    <w:unhideWhenUsed/>
    <w:rsid w:val="00A10EC9"/>
    <w:pPr>
      <w:tabs>
        <w:tab w:val="center" w:pos="4680"/>
        <w:tab w:val="right" w:pos="9360"/>
      </w:tabs>
    </w:pPr>
  </w:style>
  <w:style w:type="character" w:customStyle="1" w:styleId="HeaderChar">
    <w:name w:val="Header Char"/>
    <w:basedOn w:val="DefaultParagraphFont"/>
    <w:link w:val="Header"/>
    <w:uiPriority w:val="99"/>
    <w:rsid w:val="00A10EC9"/>
  </w:style>
  <w:style w:type="paragraph" w:styleId="Footer">
    <w:name w:val="footer"/>
    <w:basedOn w:val="Normal"/>
    <w:link w:val="FooterChar"/>
    <w:uiPriority w:val="99"/>
    <w:unhideWhenUsed/>
    <w:rsid w:val="00A10EC9"/>
    <w:pPr>
      <w:tabs>
        <w:tab w:val="center" w:pos="4680"/>
        <w:tab w:val="right" w:pos="9360"/>
      </w:tabs>
    </w:pPr>
  </w:style>
  <w:style w:type="character" w:customStyle="1" w:styleId="FooterChar">
    <w:name w:val="Footer Char"/>
    <w:basedOn w:val="DefaultParagraphFont"/>
    <w:link w:val="Footer"/>
    <w:uiPriority w:val="99"/>
    <w:rsid w:val="00A1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 w:id="1498374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Sonya Negley</cp:lastModifiedBy>
  <cp:revision>2</cp:revision>
  <dcterms:created xsi:type="dcterms:W3CDTF">2024-04-01T14:34:00Z</dcterms:created>
  <dcterms:modified xsi:type="dcterms:W3CDTF">2024-04-01T14:34:00Z</dcterms:modified>
</cp:coreProperties>
</file>